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ED4" w:rsidRPr="00690ED4" w:rsidRDefault="00690ED4" w:rsidP="00690ED4">
      <w:pPr>
        <w:shd w:val="clear" w:color="auto" w:fill="FFFFFF"/>
        <w:spacing w:before="0" w:after="23" w:line="288" w:lineRule="atLeast"/>
        <w:jc w:val="left"/>
        <w:outlineLvl w:val="0"/>
        <w:rPr>
          <w:rFonts w:ascii="Georgia" w:eastAsia="Times New Roman" w:hAnsi="Georgia" w:cs="Arial"/>
          <w:color w:val="B92517"/>
          <w:spacing w:val="-5"/>
          <w:kern w:val="36"/>
          <w:sz w:val="68"/>
          <w:szCs w:val="68"/>
        </w:rPr>
      </w:pPr>
      <w:r w:rsidRPr="00690ED4">
        <w:rPr>
          <w:rFonts w:ascii="Georgia" w:eastAsia="Times New Roman" w:hAnsi="Georgia" w:cs="Arial"/>
          <w:color w:val="B92517"/>
          <w:spacing w:val="-5"/>
          <w:kern w:val="36"/>
          <w:sz w:val="68"/>
          <w:szCs w:val="68"/>
        </w:rPr>
        <w:t>C141 - Rural Workers' Organisations Convention, 1975 (No. 141)</w:t>
      </w:r>
    </w:p>
    <w:p w:rsidR="00690ED4" w:rsidRPr="00690ED4" w:rsidRDefault="00690ED4" w:rsidP="00690ED4">
      <w:pPr>
        <w:shd w:val="clear" w:color="auto" w:fill="FFFFFF"/>
        <w:spacing w:before="0" w:after="230" w:line="312" w:lineRule="atLeast"/>
        <w:jc w:val="left"/>
        <w:outlineLvl w:val="1"/>
        <w:rPr>
          <w:rFonts w:ascii="Arial" w:eastAsia="Times New Roman" w:hAnsi="Arial" w:cs="Arial"/>
          <w:i/>
          <w:iCs/>
          <w:color w:val="333333"/>
          <w:sz w:val="48"/>
          <w:szCs w:val="48"/>
        </w:rPr>
      </w:pPr>
      <w:r w:rsidRPr="00690ED4">
        <w:rPr>
          <w:rFonts w:ascii="Arial" w:eastAsia="Times New Roman" w:hAnsi="Arial" w:cs="Arial"/>
          <w:i/>
          <w:iCs/>
          <w:color w:val="333333"/>
          <w:sz w:val="48"/>
          <w:szCs w:val="48"/>
        </w:rPr>
        <w:t>Convention concerning Organisations of Rural Workers and Their Role in Economic and Social Development (Entry into force: 24 Nov 1977)</w:t>
      </w:r>
      <w:r w:rsidRPr="00690ED4">
        <w:rPr>
          <w:rFonts w:ascii="Arial" w:eastAsia="Times New Roman" w:hAnsi="Arial" w:cs="Arial"/>
          <w:i/>
          <w:iCs/>
          <w:color w:val="333333"/>
          <w:sz w:val="38"/>
        </w:rPr>
        <w:t>Adoption: Geneva, 60th ILC session (23 Jun 1975) - Status: Up-to-date instrument (Technical Convention).</w:t>
      </w:r>
    </w:p>
    <w:p w:rsidR="00690ED4" w:rsidRPr="00690ED4" w:rsidRDefault="00690ED4" w:rsidP="00690ED4">
      <w:pPr>
        <w:pBdr>
          <w:top w:val="single" w:sz="4" w:space="1" w:color="BBBBBB"/>
          <w:bottom w:val="single" w:sz="4" w:space="1" w:color="BBBBBB"/>
        </w:pBdr>
        <w:shd w:val="clear" w:color="auto" w:fill="F6F0E1"/>
        <w:spacing w:before="0" w:after="173"/>
        <w:jc w:val="center"/>
        <w:outlineLvl w:val="1"/>
        <w:rPr>
          <w:rFonts w:ascii="Georgia" w:eastAsia="Times New Roman" w:hAnsi="Georgia" w:cs="Arial"/>
          <w:b/>
          <w:bCs/>
          <w:color w:val="B92517"/>
          <w:sz w:val="18"/>
          <w:szCs w:val="18"/>
        </w:rPr>
      </w:pPr>
      <w:r w:rsidRPr="00690ED4">
        <w:rPr>
          <w:rFonts w:ascii="Georgia" w:eastAsia="Times New Roman" w:hAnsi="Georgia" w:cs="Arial"/>
          <w:b/>
          <w:bCs/>
          <w:color w:val="B92517"/>
          <w:sz w:val="18"/>
          <w:szCs w:val="18"/>
        </w:rPr>
        <w:t>Preamble</w:t>
      </w:r>
    </w:p>
    <w:p w:rsidR="00690ED4" w:rsidRPr="00690ED4" w:rsidRDefault="00690ED4" w:rsidP="00690ED4">
      <w:pPr>
        <w:shd w:val="clear" w:color="auto" w:fill="F3F3F3"/>
        <w:spacing w:before="0" w:after="240" w:line="408" w:lineRule="atLeast"/>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The General Conference of the International Labour Organisation,</w:t>
      </w:r>
    </w:p>
    <w:p w:rsidR="00690ED4" w:rsidRPr="00690ED4" w:rsidRDefault="00690ED4" w:rsidP="00690ED4">
      <w:pPr>
        <w:shd w:val="clear" w:color="auto" w:fill="F3F3F3"/>
        <w:spacing w:before="0" w:after="240" w:line="408" w:lineRule="atLeast"/>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Having been convened at Geneva by the Governing Body of the International Labour Office, and having met in its Sixtieth Session on 4 June 1975, and</w:t>
      </w:r>
    </w:p>
    <w:p w:rsidR="00690ED4" w:rsidRPr="00690ED4" w:rsidRDefault="00690ED4" w:rsidP="00690ED4">
      <w:pPr>
        <w:shd w:val="clear" w:color="auto" w:fill="F3F3F3"/>
        <w:spacing w:before="0" w:after="240" w:line="408" w:lineRule="atLeast"/>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Recognising that the importance of rural workers in the world makes it urgent to associate them with economic and social development action if their conditions of work and life are to be permanently and effectively improved, and</w:t>
      </w:r>
    </w:p>
    <w:p w:rsidR="00690ED4" w:rsidRPr="00690ED4" w:rsidRDefault="00690ED4" w:rsidP="00690ED4">
      <w:pPr>
        <w:shd w:val="clear" w:color="auto" w:fill="F3F3F3"/>
        <w:spacing w:before="0" w:after="240" w:line="408" w:lineRule="atLeast"/>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Noting that in many countries of the world and particularly in developing countries there is massive under-utilisation of land and labour and that this makes it imperative for rural workers to be given every encouragement to develop free and viable organisations capable of protecting and furthering the interests of their members and ensuring their effective contribution to economic and social development, and</w:t>
      </w:r>
    </w:p>
    <w:p w:rsidR="00690ED4" w:rsidRPr="00690ED4" w:rsidRDefault="00690ED4" w:rsidP="00690ED4">
      <w:pPr>
        <w:shd w:val="clear" w:color="auto" w:fill="F3F3F3"/>
        <w:spacing w:before="0" w:after="240" w:line="408" w:lineRule="atLeast"/>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Considering that such organisations can and should contribute to the alleviation of the persistent scarcity of food products in various regions of the world, and</w:t>
      </w:r>
    </w:p>
    <w:p w:rsidR="00690ED4" w:rsidRPr="00690ED4" w:rsidRDefault="00690ED4" w:rsidP="00690ED4">
      <w:pPr>
        <w:shd w:val="clear" w:color="auto" w:fill="F3F3F3"/>
        <w:spacing w:before="0" w:after="240" w:line="408" w:lineRule="atLeast"/>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Recognising that land reform is in many developing countries an essential factor in the improvement of the conditions of work and life of rural workers and that organisations of such workers should accordingly co-operate and participate actively in the implementation of such reform, and</w:t>
      </w:r>
    </w:p>
    <w:p w:rsidR="00690ED4" w:rsidRPr="00690ED4" w:rsidRDefault="00690ED4" w:rsidP="00690ED4">
      <w:pPr>
        <w:shd w:val="clear" w:color="auto" w:fill="F3F3F3"/>
        <w:spacing w:before="0" w:after="240" w:line="408" w:lineRule="atLeast"/>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 xml:space="preserve">Recalling the terms of existing international labour Conventions and Recommendations--in particular the Right of Association (Agriculture) Convention, 1921, the Freedom of Association and Protection of the Right to Organise Convention, 1948, and the Right to Organise and Collective Bargaining Convention, 1949--which affirm the right of all workers, including rural workers, to establish free and independent organisations, and </w:t>
      </w:r>
      <w:r w:rsidRPr="00690ED4">
        <w:rPr>
          <w:rFonts w:ascii="Georgia" w:eastAsia="Times New Roman" w:hAnsi="Georgia" w:cs="Arial"/>
          <w:color w:val="333333"/>
          <w:sz w:val="14"/>
          <w:szCs w:val="14"/>
        </w:rPr>
        <w:lastRenderedPageBreak/>
        <w:t>the provisions of numerous international labour Conventions and Recommendations applicable to rural workers which call for the participation, inter alia, of workers' organisations in their implementation, and</w:t>
      </w:r>
    </w:p>
    <w:p w:rsidR="00690ED4" w:rsidRPr="00690ED4" w:rsidRDefault="00690ED4" w:rsidP="00690ED4">
      <w:pPr>
        <w:shd w:val="clear" w:color="auto" w:fill="F3F3F3"/>
        <w:spacing w:before="0" w:after="240" w:line="408" w:lineRule="atLeast"/>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Noting the joint concern of the United Nations and the specialised agencies, in particular the International Labour Organisation and the Food and Agriculture Organisation of the United Nations, with land reform and rural development, and</w:t>
      </w:r>
    </w:p>
    <w:p w:rsidR="00690ED4" w:rsidRPr="00690ED4" w:rsidRDefault="00690ED4" w:rsidP="00690ED4">
      <w:pPr>
        <w:shd w:val="clear" w:color="auto" w:fill="F3F3F3"/>
        <w:spacing w:before="0" w:after="240" w:line="408" w:lineRule="atLeast"/>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Noting that the following standards have been framed in co-operation with the Food and Agriculture Organisation of the United Nations and that, with a view to avoiding duplication, there will be continuing co-operation with that Organisation and with the United Nations in promoting and securing the application of these standards, and</w:t>
      </w:r>
    </w:p>
    <w:p w:rsidR="00690ED4" w:rsidRPr="00690ED4" w:rsidRDefault="00690ED4" w:rsidP="00690ED4">
      <w:pPr>
        <w:shd w:val="clear" w:color="auto" w:fill="F3F3F3"/>
        <w:spacing w:before="0" w:after="240" w:line="408" w:lineRule="atLeast"/>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Having decided upon the adoption of certain proposals with regard to organisations of rural workers and their role in economic and social development, which is the fourth item on the agenda of the session, and</w:t>
      </w:r>
    </w:p>
    <w:p w:rsidR="00690ED4" w:rsidRPr="00690ED4" w:rsidRDefault="00690ED4" w:rsidP="00690ED4">
      <w:pPr>
        <w:shd w:val="clear" w:color="auto" w:fill="F3F3F3"/>
        <w:spacing w:before="0" w:after="240" w:line="408" w:lineRule="atLeast"/>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Having determined that these proposals shall take the form of an international Convention,</w:t>
      </w:r>
    </w:p>
    <w:p w:rsidR="00690ED4" w:rsidRPr="00690ED4" w:rsidRDefault="00690ED4" w:rsidP="00690ED4">
      <w:pPr>
        <w:shd w:val="clear" w:color="auto" w:fill="F3F3F3"/>
        <w:spacing w:before="0" w:after="240" w:line="408" w:lineRule="atLeast"/>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adopts this twenty-third day of June of the year one thousand nine hundred and seventy-five the following Convention, which may be cited as the Rural Workers' Organisations Convention, 1975:</w:t>
      </w:r>
    </w:p>
    <w:p w:rsidR="00690ED4" w:rsidRPr="00690ED4" w:rsidRDefault="00690ED4" w:rsidP="00690ED4">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0" w:name="A1"/>
      <w:bookmarkEnd w:id="0"/>
      <w:r w:rsidRPr="00690ED4">
        <w:rPr>
          <w:rFonts w:ascii="Georgia" w:eastAsia="Times New Roman" w:hAnsi="Georgia" w:cs="Arial"/>
          <w:b/>
          <w:bCs/>
          <w:i/>
          <w:iCs/>
          <w:color w:val="333333"/>
          <w:sz w:val="16"/>
          <w:szCs w:val="16"/>
        </w:rPr>
        <w:t>Article 1</w:t>
      </w:r>
    </w:p>
    <w:p w:rsidR="00690ED4" w:rsidRPr="00690ED4" w:rsidRDefault="00690ED4" w:rsidP="00690ED4">
      <w:pPr>
        <w:shd w:val="clear" w:color="auto" w:fill="FFFFFF"/>
        <w:spacing w:before="0" w:after="240" w:line="408" w:lineRule="atLeast"/>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This Convention applies to all types of organisations of rural workers, including organisations not restricted to but representative of rural workers.</w:t>
      </w:r>
    </w:p>
    <w:p w:rsidR="00690ED4" w:rsidRPr="00690ED4" w:rsidRDefault="00690ED4" w:rsidP="00690ED4">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 w:name="A2"/>
      <w:bookmarkEnd w:id="1"/>
      <w:r w:rsidRPr="00690ED4">
        <w:rPr>
          <w:rFonts w:ascii="Georgia" w:eastAsia="Times New Roman" w:hAnsi="Georgia" w:cs="Arial"/>
          <w:b/>
          <w:bCs/>
          <w:i/>
          <w:iCs/>
          <w:color w:val="333333"/>
          <w:sz w:val="16"/>
          <w:szCs w:val="16"/>
        </w:rPr>
        <w:t>Article 2</w:t>
      </w:r>
    </w:p>
    <w:p w:rsidR="00690ED4" w:rsidRPr="00690ED4" w:rsidRDefault="00690ED4" w:rsidP="00690ED4">
      <w:pPr>
        <w:numPr>
          <w:ilvl w:val="0"/>
          <w:numId w:val="1"/>
        </w:numPr>
        <w:shd w:val="clear" w:color="auto" w:fill="FFFFFF"/>
        <w:spacing w:before="0" w:after="144" w:line="408" w:lineRule="atLeast"/>
        <w:ind w:left="0"/>
        <w:jc w:val="left"/>
        <w:rPr>
          <w:rFonts w:ascii="Georgia" w:eastAsia="Times New Roman" w:hAnsi="Georgia" w:cs="Arial"/>
          <w:color w:val="333333"/>
          <w:sz w:val="14"/>
          <w:szCs w:val="14"/>
        </w:rPr>
      </w:pPr>
      <w:bookmarkStart w:id="2" w:name="A2P1"/>
      <w:bookmarkEnd w:id="2"/>
      <w:r w:rsidRPr="00690ED4">
        <w:rPr>
          <w:rFonts w:ascii="Georgia" w:eastAsia="Times New Roman" w:hAnsi="Georgia" w:cs="Arial"/>
          <w:color w:val="333333"/>
          <w:sz w:val="14"/>
          <w:szCs w:val="14"/>
        </w:rPr>
        <w:t>1. For the purposes of this Convention, the term</w:t>
      </w:r>
      <w:r w:rsidRPr="00690ED4">
        <w:rPr>
          <w:rFonts w:ascii="Georgia" w:eastAsia="Times New Roman" w:hAnsi="Georgia" w:cs="Arial"/>
          <w:color w:val="333333"/>
          <w:sz w:val="14"/>
        </w:rPr>
        <w:t> </w:t>
      </w:r>
      <w:r w:rsidRPr="00690ED4">
        <w:rPr>
          <w:rFonts w:ascii="Georgia" w:eastAsia="Times New Roman" w:hAnsi="Georgia" w:cs="Arial"/>
          <w:b/>
          <w:bCs/>
          <w:i/>
          <w:iCs/>
          <w:color w:val="333333"/>
          <w:sz w:val="14"/>
          <w:szCs w:val="14"/>
        </w:rPr>
        <w:t>rural workers</w:t>
      </w:r>
      <w:r w:rsidRPr="00690ED4">
        <w:rPr>
          <w:rFonts w:ascii="Georgia" w:eastAsia="Times New Roman" w:hAnsi="Georgia" w:cs="Arial"/>
          <w:b/>
          <w:bCs/>
          <w:color w:val="333333"/>
          <w:sz w:val="14"/>
        </w:rPr>
        <w:t> </w:t>
      </w:r>
      <w:r w:rsidRPr="00690ED4">
        <w:rPr>
          <w:rFonts w:ascii="Georgia" w:eastAsia="Times New Roman" w:hAnsi="Georgia" w:cs="Arial"/>
          <w:color w:val="333333"/>
          <w:sz w:val="14"/>
          <w:szCs w:val="14"/>
        </w:rPr>
        <w:t>means any person engaged in agriculture, handicrafts or a related occupation in a rural area, whether as a wage earner or, subject to the provisions of paragraph 2 of this Article, as a self-employed person such as a tenant, sharecropper or small owner-occupier.</w:t>
      </w:r>
    </w:p>
    <w:p w:rsidR="00690ED4" w:rsidRPr="00690ED4" w:rsidRDefault="00690ED4" w:rsidP="00690ED4">
      <w:pPr>
        <w:numPr>
          <w:ilvl w:val="0"/>
          <w:numId w:val="1"/>
        </w:numPr>
        <w:shd w:val="clear" w:color="auto" w:fill="FFFFFF"/>
        <w:spacing w:before="0" w:after="144" w:line="408" w:lineRule="atLeast"/>
        <w:ind w:left="0"/>
        <w:jc w:val="left"/>
        <w:rPr>
          <w:rFonts w:ascii="Georgia" w:eastAsia="Times New Roman" w:hAnsi="Georgia" w:cs="Arial"/>
          <w:color w:val="333333"/>
          <w:sz w:val="14"/>
          <w:szCs w:val="14"/>
        </w:rPr>
      </w:pPr>
      <w:bookmarkStart w:id="3" w:name="A2P2"/>
      <w:bookmarkEnd w:id="3"/>
      <w:r w:rsidRPr="00690ED4">
        <w:rPr>
          <w:rFonts w:ascii="Georgia" w:eastAsia="Times New Roman" w:hAnsi="Georgia" w:cs="Arial"/>
          <w:color w:val="333333"/>
          <w:sz w:val="14"/>
          <w:szCs w:val="14"/>
        </w:rPr>
        <w:t>2. This Convention applies only to those tenants, sharecroppers or small owner-occupiers who derive their main income from agriculture, who work the land themselves, with the help only of their family or with the help of occasional outside labour and who do not--</w:t>
      </w:r>
    </w:p>
    <w:p w:rsidR="00690ED4" w:rsidRPr="00690ED4" w:rsidRDefault="00690ED4" w:rsidP="00690ED4">
      <w:pPr>
        <w:numPr>
          <w:ilvl w:val="1"/>
          <w:numId w:val="1"/>
        </w:numPr>
        <w:shd w:val="clear" w:color="auto" w:fill="FFFFFF"/>
        <w:spacing w:before="0" w:after="144" w:line="408" w:lineRule="atLeast"/>
        <w:ind w:left="480"/>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(a) permanently employ workers; or</w:t>
      </w:r>
    </w:p>
    <w:p w:rsidR="00690ED4" w:rsidRPr="00690ED4" w:rsidRDefault="00690ED4" w:rsidP="00690ED4">
      <w:pPr>
        <w:numPr>
          <w:ilvl w:val="1"/>
          <w:numId w:val="1"/>
        </w:numPr>
        <w:shd w:val="clear" w:color="auto" w:fill="FFFFFF"/>
        <w:spacing w:before="0" w:after="144" w:line="408" w:lineRule="atLeast"/>
        <w:ind w:left="480"/>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(b) employ a substantial number of seasonal workers; or</w:t>
      </w:r>
    </w:p>
    <w:p w:rsidR="00690ED4" w:rsidRPr="00690ED4" w:rsidRDefault="00690ED4" w:rsidP="00690ED4">
      <w:pPr>
        <w:numPr>
          <w:ilvl w:val="1"/>
          <w:numId w:val="1"/>
        </w:numPr>
        <w:shd w:val="clear" w:color="auto" w:fill="FFFFFF"/>
        <w:spacing w:before="0" w:after="144" w:line="408" w:lineRule="atLeast"/>
        <w:ind w:left="480"/>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(c) have any land cultivated by sharecroppers or tenants.</w:t>
      </w:r>
    </w:p>
    <w:p w:rsidR="00690ED4" w:rsidRPr="00690ED4" w:rsidRDefault="00690ED4" w:rsidP="00690ED4">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4" w:name="A3"/>
      <w:bookmarkEnd w:id="4"/>
      <w:r w:rsidRPr="00690ED4">
        <w:rPr>
          <w:rFonts w:ascii="Georgia" w:eastAsia="Times New Roman" w:hAnsi="Georgia" w:cs="Arial"/>
          <w:b/>
          <w:bCs/>
          <w:i/>
          <w:iCs/>
          <w:color w:val="333333"/>
          <w:sz w:val="16"/>
          <w:szCs w:val="16"/>
        </w:rPr>
        <w:t>Article 3</w:t>
      </w:r>
    </w:p>
    <w:p w:rsidR="00690ED4" w:rsidRPr="00690ED4" w:rsidRDefault="00690ED4" w:rsidP="00690ED4">
      <w:pPr>
        <w:numPr>
          <w:ilvl w:val="0"/>
          <w:numId w:val="2"/>
        </w:numPr>
        <w:shd w:val="clear" w:color="auto" w:fill="FFFFFF"/>
        <w:spacing w:before="0" w:after="144" w:line="408" w:lineRule="atLeast"/>
        <w:ind w:left="0"/>
        <w:jc w:val="left"/>
        <w:rPr>
          <w:rFonts w:ascii="Georgia" w:eastAsia="Times New Roman" w:hAnsi="Georgia" w:cs="Arial"/>
          <w:color w:val="333333"/>
          <w:sz w:val="14"/>
          <w:szCs w:val="14"/>
        </w:rPr>
      </w:pPr>
      <w:bookmarkStart w:id="5" w:name="A3P1"/>
      <w:bookmarkEnd w:id="5"/>
      <w:r w:rsidRPr="00690ED4">
        <w:rPr>
          <w:rFonts w:ascii="Georgia" w:eastAsia="Times New Roman" w:hAnsi="Georgia" w:cs="Arial"/>
          <w:color w:val="333333"/>
          <w:sz w:val="14"/>
          <w:szCs w:val="14"/>
        </w:rPr>
        <w:t>1. All categories of rural workers, whether they are wage earners or self-employed, shall have the right to establish and, subject only to the rules of the organisation concerned, to join organisations, of their own choosing without previous authorisation.</w:t>
      </w:r>
    </w:p>
    <w:p w:rsidR="00690ED4" w:rsidRPr="00690ED4" w:rsidRDefault="00690ED4" w:rsidP="00690ED4">
      <w:pPr>
        <w:numPr>
          <w:ilvl w:val="0"/>
          <w:numId w:val="2"/>
        </w:numPr>
        <w:shd w:val="clear" w:color="auto" w:fill="FFFFFF"/>
        <w:spacing w:before="0" w:after="144" w:line="408" w:lineRule="atLeast"/>
        <w:ind w:left="0"/>
        <w:jc w:val="left"/>
        <w:rPr>
          <w:rFonts w:ascii="Georgia" w:eastAsia="Times New Roman" w:hAnsi="Georgia" w:cs="Arial"/>
          <w:color w:val="333333"/>
          <w:sz w:val="14"/>
          <w:szCs w:val="14"/>
        </w:rPr>
      </w:pPr>
      <w:bookmarkStart w:id="6" w:name="A3P2"/>
      <w:bookmarkEnd w:id="6"/>
      <w:r w:rsidRPr="00690ED4">
        <w:rPr>
          <w:rFonts w:ascii="Georgia" w:eastAsia="Times New Roman" w:hAnsi="Georgia" w:cs="Arial"/>
          <w:color w:val="333333"/>
          <w:sz w:val="14"/>
          <w:szCs w:val="14"/>
        </w:rPr>
        <w:t>2. The principles of freedom of association shall be fully respected; rural workers' organisations shall be independent and voluntary in character and shall remain free from all interference, coercion or repression.</w:t>
      </w:r>
    </w:p>
    <w:p w:rsidR="00690ED4" w:rsidRPr="00690ED4" w:rsidRDefault="00690ED4" w:rsidP="00690ED4">
      <w:pPr>
        <w:numPr>
          <w:ilvl w:val="0"/>
          <w:numId w:val="2"/>
        </w:numPr>
        <w:shd w:val="clear" w:color="auto" w:fill="FFFFFF"/>
        <w:spacing w:before="0" w:after="144" w:line="408" w:lineRule="atLeast"/>
        <w:ind w:left="0"/>
        <w:jc w:val="left"/>
        <w:rPr>
          <w:rFonts w:ascii="Georgia" w:eastAsia="Times New Roman" w:hAnsi="Georgia" w:cs="Arial"/>
          <w:color w:val="333333"/>
          <w:sz w:val="14"/>
          <w:szCs w:val="14"/>
        </w:rPr>
      </w:pPr>
      <w:bookmarkStart w:id="7" w:name="A3P3"/>
      <w:bookmarkEnd w:id="7"/>
      <w:r w:rsidRPr="00690ED4">
        <w:rPr>
          <w:rFonts w:ascii="Georgia" w:eastAsia="Times New Roman" w:hAnsi="Georgia" w:cs="Arial"/>
          <w:color w:val="333333"/>
          <w:sz w:val="14"/>
          <w:szCs w:val="14"/>
        </w:rPr>
        <w:lastRenderedPageBreak/>
        <w:t>3. The acquisition of legal personality by organisations of rural workers shall not be made subject to conditions of such a character as to restrict the application of the provisions of the preceding paragraphs of this Article.</w:t>
      </w:r>
    </w:p>
    <w:p w:rsidR="00690ED4" w:rsidRPr="00690ED4" w:rsidRDefault="00690ED4" w:rsidP="00690ED4">
      <w:pPr>
        <w:numPr>
          <w:ilvl w:val="0"/>
          <w:numId w:val="2"/>
        </w:numPr>
        <w:shd w:val="clear" w:color="auto" w:fill="FFFFFF"/>
        <w:spacing w:before="0" w:after="144" w:line="408" w:lineRule="atLeast"/>
        <w:ind w:left="0"/>
        <w:jc w:val="left"/>
        <w:rPr>
          <w:rFonts w:ascii="Georgia" w:eastAsia="Times New Roman" w:hAnsi="Georgia" w:cs="Arial"/>
          <w:color w:val="333333"/>
          <w:sz w:val="14"/>
          <w:szCs w:val="14"/>
        </w:rPr>
      </w:pPr>
      <w:bookmarkStart w:id="8" w:name="A3P4"/>
      <w:bookmarkEnd w:id="8"/>
      <w:r w:rsidRPr="00690ED4">
        <w:rPr>
          <w:rFonts w:ascii="Georgia" w:eastAsia="Times New Roman" w:hAnsi="Georgia" w:cs="Arial"/>
          <w:color w:val="333333"/>
          <w:sz w:val="14"/>
          <w:szCs w:val="14"/>
        </w:rPr>
        <w:t>4. In exercising the rights provided for in this Article rural workers and their respective organisations, like other persons or organised collectivities, shall respect the law of the land.</w:t>
      </w:r>
    </w:p>
    <w:p w:rsidR="00690ED4" w:rsidRPr="00690ED4" w:rsidRDefault="00690ED4" w:rsidP="00690ED4">
      <w:pPr>
        <w:numPr>
          <w:ilvl w:val="0"/>
          <w:numId w:val="2"/>
        </w:numPr>
        <w:shd w:val="clear" w:color="auto" w:fill="FFFFFF"/>
        <w:spacing w:before="0" w:after="144" w:line="408" w:lineRule="atLeast"/>
        <w:ind w:left="0"/>
        <w:jc w:val="left"/>
        <w:rPr>
          <w:rFonts w:ascii="Georgia" w:eastAsia="Times New Roman" w:hAnsi="Georgia" w:cs="Arial"/>
          <w:color w:val="333333"/>
          <w:sz w:val="14"/>
          <w:szCs w:val="14"/>
        </w:rPr>
      </w:pPr>
      <w:bookmarkStart w:id="9" w:name="A3P5"/>
      <w:bookmarkEnd w:id="9"/>
      <w:r w:rsidRPr="00690ED4">
        <w:rPr>
          <w:rFonts w:ascii="Georgia" w:eastAsia="Times New Roman" w:hAnsi="Georgia" w:cs="Arial"/>
          <w:color w:val="333333"/>
          <w:sz w:val="14"/>
          <w:szCs w:val="14"/>
        </w:rPr>
        <w:t>5. The law of the land shall not be such as to impair, nor shall it be so applied as to impair, the guarantees provided for in this Article.</w:t>
      </w:r>
    </w:p>
    <w:p w:rsidR="00690ED4" w:rsidRPr="00690ED4" w:rsidRDefault="00690ED4" w:rsidP="00690ED4">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0" w:name="A4"/>
      <w:bookmarkEnd w:id="10"/>
      <w:r w:rsidRPr="00690ED4">
        <w:rPr>
          <w:rFonts w:ascii="Georgia" w:eastAsia="Times New Roman" w:hAnsi="Georgia" w:cs="Arial"/>
          <w:b/>
          <w:bCs/>
          <w:i/>
          <w:iCs/>
          <w:color w:val="333333"/>
          <w:sz w:val="16"/>
          <w:szCs w:val="16"/>
        </w:rPr>
        <w:t>Article 4</w:t>
      </w:r>
    </w:p>
    <w:p w:rsidR="00690ED4" w:rsidRPr="00690ED4" w:rsidRDefault="00690ED4" w:rsidP="00690ED4">
      <w:pPr>
        <w:shd w:val="clear" w:color="auto" w:fill="FFFFFF"/>
        <w:spacing w:before="0" w:after="240" w:line="408" w:lineRule="atLeast"/>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It shall be an objective of national policy concerning rural development to facilitate the establishment and growth, on a voluntary basis, of strong and independent organisations of rural workers as an effective means of ensuring the participation of rural workers, without discrimination as defined in the Discrimination (Employment and Occupation) Convention, 1958, in economic and social development and in the benefits resulting therefrom.</w:t>
      </w:r>
    </w:p>
    <w:p w:rsidR="00690ED4" w:rsidRPr="00690ED4" w:rsidRDefault="00690ED4" w:rsidP="00690ED4">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1" w:name="A5"/>
      <w:bookmarkEnd w:id="11"/>
      <w:r w:rsidRPr="00690ED4">
        <w:rPr>
          <w:rFonts w:ascii="Georgia" w:eastAsia="Times New Roman" w:hAnsi="Georgia" w:cs="Arial"/>
          <w:b/>
          <w:bCs/>
          <w:i/>
          <w:iCs/>
          <w:color w:val="333333"/>
          <w:sz w:val="16"/>
          <w:szCs w:val="16"/>
        </w:rPr>
        <w:t>Article 5</w:t>
      </w:r>
    </w:p>
    <w:p w:rsidR="00690ED4" w:rsidRPr="00690ED4" w:rsidRDefault="00690ED4" w:rsidP="00690ED4">
      <w:pPr>
        <w:numPr>
          <w:ilvl w:val="0"/>
          <w:numId w:val="3"/>
        </w:numPr>
        <w:shd w:val="clear" w:color="auto" w:fill="FFFFFF"/>
        <w:spacing w:before="0" w:after="144" w:line="408" w:lineRule="atLeast"/>
        <w:ind w:left="0"/>
        <w:jc w:val="left"/>
        <w:rPr>
          <w:rFonts w:ascii="Georgia" w:eastAsia="Times New Roman" w:hAnsi="Georgia" w:cs="Arial"/>
          <w:color w:val="333333"/>
          <w:sz w:val="14"/>
          <w:szCs w:val="14"/>
        </w:rPr>
      </w:pPr>
      <w:bookmarkStart w:id="12" w:name="A5P1"/>
      <w:bookmarkEnd w:id="12"/>
      <w:r w:rsidRPr="00690ED4">
        <w:rPr>
          <w:rFonts w:ascii="Georgia" w:eastAsia="Times New Roman" w:hAnsi="Georgia" w:cs="Arial"/>
          <w:color w:val="333333"/>
          <w:sz w:val="14"/>
          <w:szCs w:val="14"/>
        </w:rPr>
        <w:t>1. In order to enable organisations of rural workers to play their role in economic and social development, each Member which ratifies this Convention shall adopt and carry out a policy of active encouragement to these organisations, particularly with a view to eliminating obstacles to their establishment, their growth and the pursuit of their lawful activities, as well as such legislative and administrative discrimination against rural workers' organisations and their members as may exist.</w:t>
      </w:r>
    </w:p>
    <w:p w:rsidR="00690ED4" w:rsidRPr="00690ED4" w:rsidRDefault="00690ED4" w:rsidP="00690ED4">
      <w:pPr>
        <w:numPr>
          <w:ilvl w:val="0"/>
          <w:numId w:val="3"/>
        </w:numPr>
        <w:shd w:val="clear" w:color="auto" w:fill="FFFFFF"/>
        <w:spacing w:before="0" w:after="144" w:line="408" w:lineRule="atLeast"/>
        <w:ind w:left="0"/>
        <w:jc w:val="left"/>
        <w:rPr>
          <w:rFonts w:ascii="Georgia" w:eastAsia="Times New Roman" w:hAnsi="Georgia" w:cs="Arial"/>
          <w:color w:val="333333"/>
          <w:sz w:val="14"/>
          <w:szCs w:val="14"/>
        </w:rPr>
      </w:pPr>
      <w:bookmarkStart w:id="13" w:name="A5P2"/>
      <w:bookmarkEnd w:id="13"/>
      <w:r w:rsidRPr="00690ED4">
        <w:rPr>
          <w:rFonts w:ascii="Georgia" w:eastAsia="Times New Roman" w:hAnsi="Georgia" w:cs="Arial"/>
          <w:color w:val="333333"/>
          <w:sz w:val="14"/>
          <w:szCs w:val="14"/>
        </w:rPr>
        <w:t>2. Each Member which ratifies this Convention shall ensure that national laws or regulations do not, given the special circumstances of the rural sector, inhibit the establishment and growth of rural workers' organisations.</w:t>
      </w:r>
    </w:p>
    <w:p w:rsidR="00690ED4" w:rsidRPr="00690ED4" w:rsidRDefault="00690ED4" w:rsidP="00690ED4">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4" w:name="A6"/>
      <w:bookmarkEnd w:id="14"/>
      <w:r w:rsidRPr="00690ED4">
        <w:rPr>
          <w:rFonts w:ascii="Georgia" w:eastAsia="Times New Roman" w:hAnsi="Georgia" w:cs="Arial"/>
          <w:b/>
          <w:bCs/>
          <w:i/>
          <w:iCs/>
          <w:color w:val="333333"/>
          <w:sz w:val="16"/>
          <w:szCs w:val="16"/>
        </w:rPr>
        <w:t>Article 6</w:t>
      </w:r>
    </w:p>
    <w:p w:rsidR="00690ED4" w:rsidRPr="00690ED4" w:rsidRDefault="00690ED4" w:rsidP="00690ED4">
      <w:pPr>
        <w:shd w:val="clear" w:color="auto" w:fill="FFFFFF"/>
        <w:spacing w:before="0" w:after="240" w:line="408" w:lineRule="atLeast"/>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Steps shall be taken to promote the widest possible understanding of the need to further the development of rural workers' organisations and of the contribution they can make to improving employment opportunities and general conditions of work and life in rural areas as well as to increasing the national income and achieving a better distribution thereof.</w:t>
      </w:r>
    </w:p>
    <w:p w:rsidR="00690ED4" w:rsidRPr="00690ED4" w:rsidRDefault="00690ED4" w:rsidP="00690ED4">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5" w:name="A7"/>
      <w:bookmarkEnd w:id="15"/>
      <w:r w:rsidRPr="00690ED4">
        <w:rPr>
          <w:rFonts w:ascii="Georgia" w:eastAsia="Times New Roman" w:hAnsi="Georgia" w:cs="Arial"/>
          <w:b/>
          <w:bCs/>
          <w:i/>
          <w:iCs/>
          <w:color w:val="333333"/>
          <w:sz w:val="16"/>
          <w:szCs w:val="16"/>
        </w:rPr>
        <w:t>Article 7</w:t>
      </w:r>
    </w:p>
    <w:p w:rsidR="00690ED4" w:rsidRPr="00690ED4" w:rsidRDefault="00690ED4" w:rsidP="00690ED4">
      <w:pPr>
        <w:shd w:val="clear" w:color="auto" w:fill="FFFFFF"/>
        <w:spacing w:before="0" w:after="240" w:line="408" w:lineRule="atLeast"/>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The formal ratifications of this Convention shall be communicated to the Director-General of the International Labour Office for registration.</w:t>
      </w:r>
    </w:p>
    <w:p w:rsidR="00690ED4" w:rsidRPr="00690ED4" w:rsidRDefault="00690ED4" w:rsidP="00690ED4">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16" w:name="A8"/>
      <w:bookmarkEnd w:id="16"/>
      <w:r w:rsidRPr="00690ED4">
        <w:rPr>
          <w:rFonts w:ascii="Georgia" w:eastAsia="Times New Roman" w:hAnsi="Georgia" w:cs="Arial"/>
          <w:b/>
          <w:bCs/>
          <w:i/>
          <w:iCs/>
          <w:color w:val="333333"/>
          <w:sz w:val="16"/>
          <w:szCs w:val="16"/>
        </w:rPr>
        <w:t>Article 8</w:t>
      </w:r>
    </w:p>
    <w:p w:rsidR="00690ED4" w:rsidRPr="00690ED4" w:rsidRDefault="00690ED4" w:rsidP="00690ED4">
      <w:pPr>
        <w:numPr>
          <w:ilvl w:val="0"/>
          <w:numId w:val="4"/>
        </w:numPr>
        <w:shd w:val="clear" w:color="auto" w:fill="FFFFFF"/>
        <w:spacing w:before="0" w:after="144" w:line="408" w:lineRule="atLeast"/>
        <w:ind w:left="0"/>
        <w:jc w:val="left"/>
        <w:rPr>
          <w:rFonts w:ascii="Georgia" w:eastAsia="Times New Roman" w:hAnsi="Georgia" w:cs="Arial"/>
          <w:color w:val="333333"/>
          <w:sz w:val="14"/>
          <w:szCs w:val="14"/>
        </w:rPr>
      </w:pPr>
      <w:bookmarkStart w:id="17" w:name="A8P1"/>
      <w:bookmarkEnd w:id="17"/>
      <w:r w:rsidRPr="00690ED4">
        <w:rPr>
          <w:rFonts w:ascii="Georgia" w:eastAsia="Times New Roman" w:hAnsi="Georgia" w:cs="Arial"/>
          <w:color w:val="333333"/>
          <w:sz w:val="14"/>
          <w:szCs w:val="14"/>
        </w:rPr>
        <w:t>1. This Convention shall be binding only upon those Members of the International Labour Organisation whose ratifications have been registered with the Director-General.</w:t>
      </w:r>
    </w:p>
    <w:p w:rsidR="00690ED4" w:rsidRPr="00690ED4" w:rsidRDefault="00690ED4" w:rsidP="00690ED4">
      <w:pPr>
        <w:numPr>
          <w:ilvl w:val="0"/>
          <w:numId w:val="4"/>
        </w:numPr>
        <w:shd w:val="clear" w:color="auto" w:fill="FFFFFF"/>
        <w:spacing w:before="0" w:after="144" w:line="408" w:lineRule="atLeast"/>
        <w:ind w:left="0"/>
        <w:jc w:val="left"/>
        <w:rPr>
          <w:rFonts w:ascii="Georgia" w:eastAsia="Times New Roman" w:hAnsi="Georgia" w:cs="Arial"/>
          <w:color w:val="333333"/>
          <w:sz w:val="14"/>
          <w:szCs w:val="14"/>
        </w:rPr>
      </w:pPr>
      <w:bookmarkStart w:id="18" w:name="A8P2"/>
      <w:bookmarkEnd w:id="18"/>
      <w:r w:rsidRPr="00690ED4">
        <w:rPr>
          <w:rFonts w:ascii="Georgia" w:eastAsia="Times New Roman" w:hAnsi="Georgia" w:cs="Arial"/>
          <w:color w:val="333333"/>
          <w:sz w:val="14"/>
          <w:szCs w:val="14"/>
        </w:rPr>
        <w:t>2. It shall come into force twelve months after the date on which the ratifications of two Members have been registered with the Director-General.</w:t>
      </w:r>
    </w:p>
    <w:p w:rsidR="00690ED4" w:rsidRPr="00690ED4" w:rsidRDefault="00690ED4" w:rsidP="00690ED4">
      <w:pPr>
        <w:numPr>
          <w:ilvl w:val="0"/>
          <w:numId w:val="4"/>
        </w:numPr>
        <w:shd w:val="clear" w:color="auto" w:fill="FFFFFF"/>
        <w:spacing w:before="0" w:after="144" w:line="408" w:lineRule="atLeast"/>
        <w:ind w:left="0"/>
        <w:jc w:val="left"/>
        <w:rPr>
          <w:rFonts w:ascii="Georgia" w:eastAsia="Times New Roman" w:hAnsi="Georgia" w:cs="Arial"/>
          <w:color w:val="333333"/>
          <w:sz w:val="14"/>
          <w:szCs w:val="14"/>
        </w:rPr>
      </w:pPr>
      <w:bookmarkStart w:id="19" w:name="A8P3"/>
      <w:bookmarkEnd w:id="19"/>
      <w:r w:rsidRPr="00690ED4">
        <w:rPr>
          <w:rFonts w:ascii="Georgia" w:eastAsia="Times New Roman" w:hAnsi="Georgia" w:cs="Arial"/>
          <w:color w:val="333333"/>
          <w:sz w:val="14"/>
          <w:szCs w:val="14"/>
        </w:rPr>
        <w:t>3. Thereafter, this Convention shall come into force for any Member twelve months after the date on which its ratification has been registered.</w:t>
      </w:r>
    </w:p>
    <w:p w:rsidR="00690ED4" w:rsidRPr="00690ED4" w:rsidRDefault="00690ED4" w:rsidP="00690ED4">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20" w:name="A9"/>
      <w:bookmarkEnd w:id="20"/>
      <w:r w:rsidRPr="00690ED4">
        <w:rPr>
          <w:rFonts w:ascii="Georgia" w:eastAsia="Times New Roman" w:hAnsi="Georgia" w:cs="Arial"/>
          <w:b/>
          <w:bCs/>
          <w:i/>
          <w:iCs/>
          <w:color w:val="333333"/>
          <w:sz w:val="16"/>
          <w:szCs w:val="16"/>
        </w:rPr>
        <w:t>Article 9</w:t>
      </w:r>
    </w:p>
    <w:p w:rsidR="00690ED4" w:rsidRPr="00690ED4" w:rsidRDefault="00690ED4" w:rsidP="00690ED4">
      <w:pPr>
        <w:numPr>
          <w:ilvl w:val="0"/>
          <w:numId w:val="5"/>
        </w:numPr>
        <w:shd w:val="clear" w:color="auto" w:fill="FFFFFF"/>
        <w:spacing w:before="0" w:after="144" w:line="408" w:lineRule="atLeast"/>
        <w:ind w:left="0"/>
        <w:jc w:val="left"/>
        <w:rPr>
          <w:rFonts w:ascii="Georgia" w:eastAsia="Times New Roman" w:hAnsi="Georgia" w:cs="Arial"/>
          <w:color w:val="333333"/>
          <w:sz w:val="14"/>
          <w:szCs w:val="14"/>
        </w:rPr>
      </w:pPr>
      <w:bookmarkStart w:id="21" w:name="A9P1"/>
      <w:bookmarkEnd w:id="21"/>
      <w:r w:rsidRPr="00690ED4">
        <w:rPr>
          <w:rFonts w:ascii="Georgia" w:eastAsia="Times New Roman" w:hAnsi="Georgia" w:cs="Arial"/>
          <w:color w:val="333333"/>
          <w:sz w:val="14"/>
          <w:szCs w:val="14"/>
        </w:rPr>
        <w:t>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p>
    <w:p w:rsidR="00690ED4" w:rsidRPr="00690ED4" w:rsidRDefault="00690ED4" w:rsidP="00690ED4">
      <w:pPr>
        <w:numPr>
          <w:ilvl w:val="0"/>
          <w:numId w:val="5"/>
        </w:numPr>
        <w:shd w:val="clear" w:color="auto" w:fill="FFFFFF"/>
        <w:spacing w:before="0" w:after="144" w:line="408" w:lineRule="atLeast"/>
        <w:ind w:left="0"/>
        <w:jc w:val="left"/>
        <w:rPr>
          <w:rFonts w:ascii="Georgia" w:eastAsia="Times New Roman" w:hAnsi="Georgia" w:cs="Arial"/>
          <w:color w:val="333333"/>
          <w:sz w:val="14"/>
          <w:szCs w:val="14"/>
        </w:rPr>
      </w:pPr>
      <w:bookmarkStart w:id="22" w:name="A9P2"/>
      <w:bookmarkEnd w:id="22"/>
      <w:r w:rsidRPr="00690ED4">
        <w:rPr>
          <w:rFonts w:ascii="Georgia" w:eastAsia="Times New Roman" w:hAnsi="Georgia" w:cs="Arial"/>
          <w:color w:val="333333"/>
          <w:sz w:val="14"/>
          <w:szCs w:val="14"/>
        </w:rPr>
        <w:lastRenderedPageBreak/>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690ED4" w:rsidRPr="00690ED4" w:rsidRDefault="00690ED4" w:rsidP="00690ED4">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23" w:name="A10"/>
      <w:bookmarkEnd w:id="23"/>
      <w:r w:rsidRPr="00690ED4">
        <w:rPr>
          <w:rFonts w:ascii="Georgia" w:eastAsia="Times New Roman" w:hAnsi="Georgia" w:cs="Arial"/>
          <w:b/>
          <w:bCs/>
          <w:i/>
          <w:iCs/>
          <w:color w:val="333333"/>
          <w:sz w:val="16"/>
          <w:szCs w:val="16"/>
        </w:rPr>
        <w:t>Article 10</w:t>
      </w:r>
    </w:p>
    <w:p w:rsidR="00690ED4" w:rsidRPr="00690ED4" w:rsidRDefault="00690ED4" w:rsidP="00690ED4">
      <w:pPr>
        <w:numPr>
          <w:ilvl w:val="0"/>
          <w:numId w:val="6"/>
        </w:numPr>
        <w:shd w:val="clear" w:color="auto" w:fill="FFFFFF"/>
        <w:spacing w:before="0" w:after="144" w:line="408" w:lineRule="atLeast"/>
        <w:ind w:left="0"/>
        <w:jc w:val="left"/>
        <w:rPr>
          <w:rFonts w:ascii="Georgia" w:eastAsia="Times New Roman" w:hAnsi="Georgia" w:cs="Arial"/>
          <w:color w:val="333333"/>
          <w:sz w:val="14"/>
          <w:szCs w:val="14"/>
        </w:rPr>
      </w:pPr>
      <w:bookmarkStart w:id="24" w:name="A10P1"/>
      <w:bookmarkEnd w:id="24"/>
      <w:r w:rsidRPr="00690ED4">
        <w:rPr>
          <w:rFonts w:ascii="Georgia" w:eastAsia="Times New Roman" w:hAnsi="Georgia" w:cs="Arial"/>
          <w:color w:val="333333"/>
          <w:sz w:val="14"/>
          <w:szCs w:val="14"/>
        </w:rPr>
        <w:t>1. The Director-General of the International Labour Office shall notify all Members of the International Labour Organisation of the registration of all ratifications and denunciations communicated to him by the Members of the Organisation.</w:t>
      </w:r>
    </w:p>
    <w:p w:rsidR="00690ED4" w:rsidRPr="00690ED4" w:rsidRDefault="00690ED4" w:rsidP="00690ED4">
      <w:pPr>
        <w:numPr>
          <w:ilvl w:val="0"/>
          <w:numId w:val="6"/>
        </w:numPr>
        <w:shd w:val="clear" w:color="auto" w:fill="FFFFFF"/>
        <w:spacing w:before="0" w:after="144" w:line="408" w:lineRule="atLeast"/>
        <w:ind w:left="0"/>
        <w:jc w:val="left"/>
        <w:rPr>
          <w:rFonts w:ascii="Georgia" w:eastAsia="Times New Roman" w:hAnsi="Georgia" w:cs="Arial"/>
          <w:color w:val="333333"/>
          <w:sz w:val="14"/>
          <w:szCs w:val="14"/>
        </w:rPr>
      </w:pPr>
      <w:bookmarkStart w:id="25" w:name="A10P2"/>
      <w:bookmarkEnd w:id="25"/>
      <w:r w:rsidRPr="00690ED4">
        <w:rPr>
          <w:rFonts w:ascii="Georgia" w:eastAsia="Times New Roman" w:hAnsi="Georgia" w:cs="Arial"/>
          <w:color w:val="333333"/>
          <w:sz w:val="14"/>
          <w:szCs w:val="14"/>
        </w:rPr>
        <w:t>2. When notifying the Members of the Organisation of the registration of the second ratification communicated to him, the Director-General shall draw the attention of the Members of the Organisation to the date upon which the Convention will come into force.</w:t>
      </w:r>
    </w:p>
    <w:p w:rsidR="00690ED4" w:rsidRPr="00690ED4" w:rsidRDefault="00690ED4" w:rsidP="00690ED4">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26" w:name="A11"/>
      <w:bookmarkEnd w:id="26"/>
      <w:r w:rsidRPr="00690ED4">
        <w:rPr>
          <w:rFonts w:ascii="Georgia" w:eastAsia="Times New Roman" w:hAnsi="Georgia" w:cs="Arial"/>
          <w:b/>
          <w:bCs/>
          <w:i/>
          <w:iCs/>
          <w:color w:val="333333"/>
          <w:sz w:val="16"/>
          <w:szCs w:val="16"/>
        </w:rPr>
        <w:t>Article 11</w:t>
      </w:r>
    </w:p>
    <w:p w:rsidR="00690ED4" w:rsidRPr="00690ED4" w:rsidRDefault="00690ED4" w:rsidP="00690ED4">
      <w:pPr>
        <w:shd w:val="clear" w:color="auto" w:fill="FFFFFF"/>
        <w:spacing w:before="0" w:after="240" w:line="408" w:lineRule="atLeast"/>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rsidR="00690ED4" w:rsidRPr="00690ED4" w:rsidRDefault="00690ED4" w:rsidP="00690ED4">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27" w:name="A12"/>
      <w:bookmarkEnd w:id="27"/>
      <w:r w:rsidRPr="00690ED4">
        <w:rPr>
          <w:rFonts w:ascii="Georgia" w:eastAsia="Times New Roman" w:hAnsi="Georgia" w:cs="Arial"/>
          <w:b/>
          <w:bCs/>
          <w:i/>
          <w:iCs/>
          <w:color w:val="333333"/>
          <w:sz w:val="16"/>
          <w:szCs w:val="16"/>
        </w:rPr>
        <w:t>Article 12</w:t>
      </w:r>
    </w:p>
    <w:p w:rsidR="00690ED4" w:rsidRPr="00690ED4" w:rsidRDefault="00690ED4" w:rsidP="00690ED4">
      <w:pPr>
        <w:shd w:val="clear" w:color="auto" w:fill="FFFFFF"/>
        <w:spacing w:before="0" w:after="240" w:line="408" w:lineRule="atLeast"/>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rsidR="00690ED4" w:rsidRPr="00690ED4" w:rsidRDefault="00690ED4" w:rsidP="00690ED4">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28" w:name="A13"/>
      <w:bookmarkEnd w:id="28"/>
      <w:r w:rsidRPr="00690ED4">
        <w:rPr>
          <w:rFonts w:ascii="Georgia" w:eastAsia="Times New Roman" w:hAnsi="Georgia" w:cs="Arial"/>
          <w:b/>
          <w:bCs/>
          <w:i/>
          <w:iCs/>
          <w:color w:val="333333"/>
          <w:sz w:val="16"/>
          <w:szCs w:val="16"/>
        </w:rPr>
        <w:t>Article 13</w:t>
      </w:r>
    </w:p>
    <w:p w:rsidR="00690ED4" w:rsidRPr="00690ED4" w:rsidRDefault="00690ED4" w:rsidP="00690ED4">
      <w:pPr>
        <w:numPr>
          <w:ilvl w:val="0"/>
          <w:numId w:val="7"/>
        </w:numPr>
        <w:shd w:val="clear" w:color="auto" w:fill="FFFFFF"/>
        <w:spacing w:before="0" w:after="144" w:line="408" w:lineRule="atLeast"/>
        <w:ind w:left="0"/>
        <w:jc w:val="left"/>
        <w:rPr>
          <w:rFonts w:ascii="Georgia" w:eastAsia="Times New Roman" w:hAnsi="Georgia" w:cs="Arial"/>
          <w:color w:val="333333"/>
          <w:sz w:val="14"/>
          <w:szCs w:val="14"/>
        </w:rPr>
      </w:pPr>
      <w:bookmarkStart w:id="29" w:name="A13P1"/>
      <w:bookmarkEnd w:id="29"/>
      <w:r w:rsidRPr="00690ED4">
        <w:rPr>
          <w:rFonts w:ascii="Georgia" w:eastAsia="Times New Roman" w:hAnsi="Georgia" w:cs="Arial"/>
          <w:color w:val="333333"/>
          <w:sz w:val="14"/>
          <w:szCs w:val="14"/>
        </w:rPr>
        <w:t>1. Should the Conference adopt a new Convention revising this Convention in whole or in part, then, unless the new Convention otherwise provides:</w:t>
      </w:r>
    </w:p>
    <w:p w:rsidR="00690ED4" w:rsidRPr="00690ED4" w:rsidRDefault="00690ED4" w:rsidP="00690ED4">
      <w:pPr>
        <w:numPr>
          <w:ilvl w:val="1"/>
          <w:numId w:val="7"/>
        </w:numPr>
        <w:shd w:val="clear" w:color="auto" w:fill="FFFFFF"/>
        <w:spacing w:before="0" w:after="144" w:line="408" w:lineRule="atLeast"/>
        <w:ind w:left="480"/>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(a) the ratification by a Member of the new revising Convention shall ipso jure involve the immediate denunciation of this Convention, notwithstanding the provisions of Article 9 above, if and when the new revising Convention shall have come into force;</w:t>
      </w:r>
    </w:p>
    <w:p w:rsidR="00690ED4" w:rsidRPr="00690ED4" w:rsidRDefault="00690ED4" w:rsidP="00690ED4">
      <w:pPr>
        <w:numPr>
          <w:ilvl w:val="1"/>
          <w:numId w:val="7"/>
        </w:numPr>
        <w:shd w:val="clear" w:color="auto" w:fill="FFFFFF"/>
        <w:spacing w:before="0" w:after="144" w:line="408" w:lineRule="atLeast"/>
        <w:ind w:left="480"/>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(b) as from the date when the new revising Convention comes into force this Convention shall cease to be open to ratification by the Members.</w:t>
      </w:r>
    </w:p>
    <w:p w:rsidR="00690ED4" w:rsidRPr="00690ED4" w:rsidRDefault="00690ED4" w:rsidP="00690ED4">
      <w:pPr>
        <w:numPr>
          <w:ilvl w:val="0"/>
          <w:numId w:val="7"/>
        </w:numPr>
        <w:shd w:val="clear" w:color="auto" w:fill="FFFFFF"/>
        <w:spacing w:before="0" w:after="144" w:line="408" w:lineRule="atLeast"/>
        <w:ind w:left="0"/>
        <w:jc w:val="left"/>
        <w:rPr>
          <w:rFonts w:ascii="Georgia" w:eastAsia="Times New Roman" w:hAnsi="Georgia" w:cs="Arial"/>
          <w:color w:val="333333"/>
          <w:sz w:val="14"/>
          <w:szCs w:val="14"/>
        </w:rPr>
      </w:pPr>
      <w:bookmarkStart w:id="30" w:name="A13P2"/>
      <w:bookmarkEnd w:id="30"/>
      <w:r w:rsidRPr="00690ED4">
        <w:rPr>
          <w:rFonts w:ascii="Georgia" w:eastAsia="Times New Roman" w:hAnsi="Georgia" w:cs="Arial"/>
          <w:color w:val="333333"/>
          <w:sz w:val="14"/>
          <w:szCs w:val="14"/>
        </w:rPr>
        <w:t>2. This Convention shall in any case remain in force in its actual form and content for those Members which have ratified it but have not ratified the revising Convention.</w:t>
      </w:r>
    </w:p>
    <w:p w:rsidR="00690ED4" w:rsidRPr="00690ED4" w:rsidRDefault="00690ED4" w:rsidP="00690ED4">
      <w:pPr>
        <w:pBdr>
          <w:bottom w:val="dotted" w:sz="2" w:space="0" w:color="BBBBBB"/>
        </w:pBdr>
        <w:shd w:val="clear" w:color="auto" w:fill="FFFFFF"/>
        <w:spacing w:before="0" w:after="58"/>
        <w:jc w:val="center"/>
        <w:outlineLvl w:val="4"/>
        <w:rPr>
          <w:rFonts w:ascii="Georgia" w:eastAsia="Times New Roman" w:hAnsi="Georgia" w:cs="Arial"/>
          <w:b/>
          <w:bCs/>
          <w:i/>
          <w:iCs/>
          <w:color w:val="333333"/>
          <w:sz w:val="16"/>
          <w:szCs w:val="16"/>
        </w:rPr>
      </w:pPr>
      <w:bookmarkStart w:id="31" w:name="A14"/>
      <w:bookmarkEnd w:id="31"/>
      <w:r w:rsidRPr="00690ED4">
        <w:rPr>
          <w:rFonts w:ascii="Georgia" w:eastAsia="Times New Roman" w:hAnsi="Georgia" w:cs="Arial"/>
          <w:b/>
          <w:bCs/>
          <w:i/>
          <w:iCs/>
          <w:color w:val="333333"/>
          <w:sz w:val="16"/>
          <w:szCs w:val="16"/>
        </w:rPr>
        <w:t>Article 14</w:t>
      </w:r>
    </w:p>
    <w:p w:rsidR="00690ED4" w:rsidRPr="00690ED4" w:rsidRDefault="00690ED4" w:rsidP="00690ED4">
      <w:pPr>
        <w:shd w:val="clear" w:color="auto" w:fill="FFFFFF"/>
        <w:spacing w:before="0" w:after="240" w:line="408" w:lineRule="atLeast"/>
        <w:jc w:val="left"/>
        <w:rPr>
          <w:rFonts w:ascii="Georgia" w:eastAsia="Times New Roman" w:hAnsi="Georgia" w:cs="Arial"/>
          <w:color w:val="333333"/>
          <w:sz w:val="14"/>
          <w:szCs w:val="14"/>
        </w:rPr>
      </w:pPr>
      <w:r w:rsidRPr="00690ED4">
        <w:rPr>
          <w:rFonts w:ascii="Georgia" w:eastAsia="Times New Roman" w:hAnsi="Georgia" w:cs="Arial"/>
          <w:color w:val="333333"/>
          <w:sz w:val="14"/>
          <w:szCs w:val="14"/>
        </w:rPr>
        <w:t>The English and French versions of the text of this Convention are equally authoritative.</w:t>
      </w:r>
    </w:p>
    <w:p w:rsidR="00F3546C" w:rsidRDefault="00F3546C"/>
    <w:sectPr w:rsidR="00F3546C" w:rsidSect="00A342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405"/>
    <w:multiLevelType w:val="multilevel"/>
    <w:tmpl w:val="752E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EB5749"/>
    <w:multiLevelType w:val="multilevel"/>
    <w:tmpl w:val="B948A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94302"/>
    <w:multiLevelType w:val="multilevel"/>
    <w:tmpl w:val="F000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DF7377"/>
    <w:multiLevelType w:val="multilevel"/>
    <w:tmpl w:val="D5640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B0230"/>
    <w:multiLevelType w:val="multilevel"/>
    <w:tmpl w:val="3A7E55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C77350"/>
    <w:multiLevelType w:val="multilevel"/>
    <w:tmpl w:val="279A8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545"/>
    <w:multiLevelType w:val="multilevel"/>
    <w:tmpl w:val="9A565F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10E28"/>
    <w:multiLevelType w:val="multilevel"/>
    <w:tmpl w:val="9BFA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DBB215D"/>
    <w:multiLevelType w:val="multilevel"/>
    <w:tmpl w:val="4B6A9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9A29F8"/>
    <w:multiLevelType w:val="multilevel"/>
    <w:tmpl w:val="8128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35374D"/>
    <w:multiLevelType w:val="multilevel"/>
    <w:tmpl w:val="6C9AE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07757"/>
    <w:multiLevelType w:val="multilevel"/>
    <w:tmpl w:val="0778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B34E37"/>
    <w:multiLevelType w:val="multilevel"/>
    <w:tmpl w:val="9288E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167BF9"/>
    <w:multiLevelType w:val="multilevel"/>
    <w:tmpl w:val="9A2E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D92E88"/>
    <w:multiLevelType w:val="multilevel"/>
    <w:tmpl w:val="A854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47B5B51"/>
    <w:multiLevelType w:val="multilevel"/>
    <w:tmpl w:val="0EE0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4B10245"/>
    <w:multiLevelType w:val="multilevel"/>
    <w:tmpl w:val="935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5C85ED6"/>
    <w:multiLevelType w:val="multilevel"/>
    <w:tmpl w:val="242C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9434FA0"/>
    <w:multiLevelType w:val="multilevel"/>
    <w:tmpl w:val="78D648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117204"/>
    <w:multiLevelType w:val="multilevel"/>
    <w:tmpl w:val="8D6A8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915498"/>
    <w:multiLevelType w:val="multilevel"/>
    <w:tmpl w:val="1728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EDD2E85"/>
    <w:multiLevelType w:val="multilevel"/>
    <w:tmpl w:val="DF72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27802D2"/>
    <w:multiLevelType w:val="multilevel"/>
    <w:tmpl w:val="A55E81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0955F4"/>
    <w:multiLevelType w:val="multilevel"/>
    <w:tmpl w:val="75CC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5056635"/>
    <w:multiLevelType w:val="multilevel"/>
    <w:tmpl w:val="9954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6F8207B"/>
    <w:multiLevelType w:val="multilevel"/>
    <w:tmpl w:val="AE5E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0706550"/>
    <w:multiLevelType w:val="multilevel"/>
    <w:tmpl w:val="DC06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42A6346"/>
    <w:multiLevelType w:val="multilevel"/>
    <w:tmpl w:val="6DE2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C4F638D"/>
    <w:multiLevelType w:val="multilevel"/>
    <w:tmpl w:val="D170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88606BF"/>
    <w:multiLevelType w:val="multilevel"/>
    <w:tmpl w:val="EDC401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9"/>
  </w:num>
  <w:num w:numId="4">
    <w:abstractNumId w:val="8"/>
  </w:num>
  <w:num w:numId="5">
    <w:abstractNumId w:val="10"/>
  </w:num>
  <w:num w:numId="6">
    <w:abstractNumId w:val="4"/>
  </w:num>
  <w:num w:numId="7">
    <w:abstractNumId w:val="6"/>
  </w:num>
  <w:num w:numId="8">
    <w:abstractNumId w:val="9"/>
  </w:num>
  <w:num w:numId="9">
    <w:abstractNumId w:val="20"/>
  </w:num>
  <w:num w:numId="10">
    <w:abstractNumId w:val="1"/>
  </w:num>
  <w:num w:numId="11">
    <w:abstractNumId w:val="29"/>
  </w:num>
  <w:num w:numId="12">
    <w:abstractNumId w:val="3"/>
  </w:num>
  <w:num w:numId="13">
    <w:abstractNumId w:val="15"/>
  </w:num>
  <w:num w:numId="14">
    <w:abstractNumId w:val="16"/>
  </w:num>
  <w:num w:numId="15">
    <w:abstractNumId w:val="21"/>
  </w:num>
  <w:num w:numId="16">
    <w:abstractNumId w:val="2"/>
  </w:num>
  <w:num w:numId="17">
    <w:abstractNumId w:val="23"/>
  </w:num>
  <w:num w:numId="18">
    <w:abstractNumId w:val="7"/>
  </w:num>
  <w:num w:numId="19">
    <w:abstractNumId w:val="17"/>
  </w:num>
  <w:num w:numId="20">
    <w:abstractNumId w:val="0"/>
  </w:num>
  <w:num w:numId="21">
    <w:abstractNumId w:val="11"/>
  </w:num>
  <w:num w:numId="22">
    <w:abstractNumId w:val="27"/>
  </w:num>
  <w:num w:numId="23">
    <w:abstractNumId w:val="24"/>
  </w:num>
  <w:num w:numId="24">
    <w:abstractNumId w:val="14"/>
  </w:num>
  <w:num w:numId="25">
    <w:abstractNumId w:val="25"/>
  </w:num>
  <w:num w:numId="26">
    <w:abstractNumId w:val="13"/>
  </w:num>
  <w:num w:numId="27">
    <w:abstractNumId w:val="28"/>
  </w:num>
  <w:num w:numId="28">
    <w:abstractNumId w:val="5"/>
  </w:num>
  <w:num w:numId="29">
    <w:abstractNumId w:val="12"/>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applyBreakingRules/>
  </w:compat>
  <w:rsids>
    <w:rsidRoot w:val="00690ED4"/>
    <w:rsid w:val="0011188B"/>
    <w:rsid w:val="001C5409"/>
    <w:rsid w:val="00370A84"/>
    <w:rsid w:val="0047483B"/>
    <w:rsid w:val="00690ED4"/>
    <w:rsid w:val="00930D9E"/>
    <w:rsid w:val="00A34205"/>
    <w:rsid w:val="00B42FF2"/>
    <w:rsid w:val="00C137AF"/>
    <w:rsid w:val="00C54416"/>
    <w:rsid w:val="00DD70C3"/>
    <w:rsid w:val="00ED36AF"/>
    <w:rsid w:val="00F3546C"/>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205"/>
  </w:style>
  <w:style w:type="paragraph" w:styleId="1">
    <w:name w:val="heading 1"/>
    <w:basedOn w:val="a"/>
    <w:link w:val="10"/>
    <w:uiPriority w:val="9"/>
    <w:qFormat/>
    <w:rsid w:val="00690ED4"/>
    <w:pPr>
      <w:spacing w:before="100" w:beforeAutospacing="1" w:after="100" w:afterAutospacing="1"/>
      <w:jc w:val="left"/>
      <w:outlineLvl w:val="0"/>
    </w:pPr>
    <w:rPr>
      <w:rFonts w:ascii="Angsana New" w:eastAsia="Times New Roman" w:hAnsi="Angsana New" w:cs="Angsana New"/>
      <w:b/>
      <w:bCs/>
      <w:kern w:val="36"/>
      <w:sz w:val="48"/>
      <w:szCs w:val="48"/>
    </w:rPr>
  </w:style>
  <w:style w:type="paragraph" w:styleId="2">
    <w:name w:val="heading 2"/>
    <w:basedOn w:val="a"/>
    <w:link w:val="20"/>
    <w:uiPriority w:val="9"/>
    <w:qFormat/>
    <w:rsid w:val="00690ED4"/>
    <w:pPr>
      <w:spacing w:before="100" w:beforeAutospacing="1" w:after="100" w:afterAutospacing="1"/>
      <w:jc w:val="left"/>
      <w:outlineLvl w:val="1"/>
    </w:pPr>
    <w:rPr>
      <w:rFonts w:ascii="Angsana New" w:eastAsia="Times New Roman" w:hAnsi="Angsana New" w:cs="Angsana New"/>
      <w:b/>
      <w:bCs/>
      <w:sz w:val="36"/>
      <w:szCs w:val="36"/>
    </w:rPr>
  </w:style>
  <w:style w:type="paragraph" w:styleId="5">
    <w:name w:val="heading 5"/>
    <w:basedOn w:val="a"/>
    <w:link w:val="50"/>
    <w:uiPriority w:val="9"/>
    <w:qFormat/>
    <w:rsid w:val="00690ED4"/>
    <w:pPr>
      <w:spacing w:before="100" w:beforeAutospacing="1" w:after="100" w:afterAutospacing="1"/>
      <w:jc w:val="left"/>
      <w:outlineLvl w:val="4"/>
    </w:pPr>
    <w:rPr>
      <w:rFonts w:ascii="Angsana New" w:eastAsia="Times New Roman" w:hAnsi="Angsana New" w:cs="Angsana New"/>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690ED4"/>
    <w:rPr>
      <w:rFonts w:ascii="Angsana New" w:eastAsia="Times New Roman" w:hAnsi="Angsana New" w:cs="Angsana New"/>
      <w:b/>
      <w:bCs/>
      <w:kern w:val="36"/>
      <w:sz w:val="48"/>
      <w:szCs w:val="48"/>
    </w:rPr>
  </w:style>
  <w:style w:type="character" w:customStyle="1" w:styleId="20">
    <w:name w:val="หัวเรื่อง 2 อักขระ"/>
    <w:basedOn w:val="a0"/>
    <w:link w:val="2"/>
    <w:uiPriority w:val="9"/>
    <w:rsid w:val="00690ED4"/>
    <w:rPr>
      <w:rFonts w:ascii="Angsana New" w:eastAsia="Times New Roman" w:hAnsi="Angsana New" w:cs="Angsana New"/>
      <w:b/>
      <w:bCs/>
      <w:sz w:val="36"/>
      <w:szCs w:val="36"/>
    </w:rPr>
  </w:style>
  <w:style w:type="character" w:customStyle="1" w:styleId="50">
    <w:name w:val="หัวเรื่อง 5 อักขระ"/>
    <w:basedOn w:val="a0"/>
    <w:link w:val="5"/>
    <w:uiPriority w:val="9"/>
    <w:rsid w:val="00690ED4"/>
    <w:rPr>
      <w:rFonts w:ascii="Angsana New" w:eastAsia="Times New Roman" w:hAnsi="Angsana New" w:cs="Angsana New"/>
      <w:b/>
      <w:bCs/>
      <w:sz w:val="20"/>
      <w:szCs w:val="20"/>
    </w:rPr>
  </w:style>
  <w:style w:type="character" w:customStyle="1" w:styleId="secondline">
    <w:name w:val="secondline"/>
    <w:basedOn w:val="a0"/>
    <w:rsid w:val="00690ED4"/>
  </w:style>
  <w:style w:type="paragraph" w:customStyle="1" w:styleId="borderbottom">
    <w:name w:val="borderbottom"/>
    <w:basedOn w:val="a"/>
    <w:rsid w:val="00690ED4"/>
    <w:pPr>
      <w:spacing w:before="100" w:beforeAutospacing="1" w:after="100" w:afterAutospacing="1"/>
      <w:jc w:val="left"/>
    </w:pPr>
    <w:rPr>
      <w:rFonts w:ascii="Angsana New" w:eastAsia="Times New Roman" w:hAnsi="Angsana New" w:cs="Angsana New"/>
      <w:sz w:val="28"/>
    </w:rPr>
  </w:style>
  <w:style w:type="character" w:customStyle="1" w:styleId="apple-converted-space">
    <w:name w:val="apple-converted-space"/>
    <w:basedOn w:val="a0"/>
    <w:rsid w:val="00690ED4"/>
  </w:style>
  <w:style w:type="character" w:styleId="a3">
    <w:name w:val="Hyperlink"/>
    <w:basedOn w:val="a0"/>
    <w:uiPriority w:val="99"/>
    <w:semiHidden/>
    <w:unhideWhenUsed/>
    <w:rsid w:val="00690ED4"/>
    <w:rPr>
      <w:color w:val="0000FF"/>
      <w:u w:val="single"/>
    </w:rPr>
  </w:style>
  <w:style w:type="paragraph" w:customStyle="1" w:styleId="bordertop">
    <w:name w:val="bordertop"/>
    <w:basedOn w:val="a"/>
    <w:rsid w:val="00690ED4"/>
    <w:pPr>
      <w:spacing w:before="100" w:beforeAutospacing="1" w:after="100" w:afterAutospacing="1"/>
      <w:jc w:val="left"/>
    </w:pPr>
    <w:rPr>
      <w:rFonts w:ascii="Angsana New" w:eastAsia="Times New Roman" w:hAnsi="Angsana New" w:cs="Angsana New"/>
      <w:sz w:val="28"/>
    </w:rPr>
  </w:style>
  <w:style w:type="character" w:styleId="a4">
    <w:name w:val="Strong"/>
    <w:basedOn w:val="a0"/>
    <w:uiPriority w:val="22"/>
    <w:qFormat/>
    <w:rsid w:val="00690ED4"/>
    <w:rPr>
      <w:b/>
      <w:bCs/>
    </w:rPr>
  </w:style>
  <w:style w:type="paragraph" w:styleId="a5">
    <w:name w:val="Normal (Web)"/>
    <w:basedOn w:val="a"/>
    <w:uiPriority w:val="99"/>
    <w:semiHidden/>
    <w:unhideWhenUsed/>
    <w:rsid w:val="00690ED4"/>
    <w:pPr>
      <w:spacing w:before="100" w:beforeAutospacing="1" w:after="100" w:afterAutospacing="1"/>
      <w:jc w:val="left"/>
    </w:pPr>
    <w:rPr>
      <w:rFonts w:ascii="Angsana New" w:eastAsia="Times New Roman" w:hAnsi="Angsana New" w:cs="Angsana New"/>
      <w:sz w:val="28"/>
    </w:rPr>
  </w:style>
  <w:style w:type="character" w:customStyle="1" w:styleId="normalchar">
    <w:name w:val="normal__char"/>
    <w:basedOn w:val="a0"/>
    <w:rsid w:val="00F3546C"/>
  </w:style>
</w:styles>
</file>

<file path=word/webSettings.xml><?xml version="1.0" encoding="utf-8"?>
<w:webSettings xmlns:r="http://schemas.openxmlformats.org/officeDocument/2006/relationships" xmlns:w="http://schemas.openxmlformats.org/wordprocessingml/2006/main">
  <w:divs>
    <w:div w:id="617375021">
      <w:bodyDiv w:val="1"/>
      <w:marLeft w:val="0"/>
      <w:marRight w:val="0"/>
      <w:marTop w:val="0"/>
      <w:marBottom w:val="0"/>
      <w:divBdr>
        <w:top w:val="none" w:sz="0" w:space="0" w:color="auto"/>
        <w:left w:val="none" w:sz="0" w:space="0" w:color="auto"/>
        <w:bottom w:val="none" w:sz="0" w:space="0" w:color="auto"/>
        <w:right w:val="none" w:sz="0" w:space="0" w:color="auto"/>
      </w:divBdr>
      <w:divsChild>
        <w:div w:id="642582784">
          <w:marLeft w:val="0"/>
          <w:marRight w:val="0"/>
          <w:marTop w:val="0"/>
          <w:marBottom w:val="0"/>
          <w:divBdr>
            <w:top w:val="single" w:sz="8" w:space="1" w:color="BBBBBB"/>
            <w:left w:val="none" w:sz="0" w:space="0" w:color="auto"/>
            <w:bottom w:val="single" w:sz="8" w:space="1" w:color="BBBBBB"/>
            <w:right w:val="none" w:sz="0" w:space="0" w:color="auto"/>
          </w:divBdr>
        </w:div>
        <w:div w:id="1157771904">
          <w:marLeft w:val="0"/>
          <w:marRight w:val="0"/>
          <w:marTop w:val="0"/>
          <w:marBottom w:val="0"/>
          <w:divBdr>
            <w:top w:val="none" w:sz="0" w:space="0" w:color="auto"/>
            <w:left w:val="none" w:sz="0" w:space="0" w:color="auto"/>
            <w:bottom w:val="dotted" w:sz="8" w:space="0" w:color="BBBBBB"/>
            <w:right w:val="none" w:sz="0" w:space="0" w:color="auto"/>
          </w:divBdr>
        </w:div>
        <w:div w:id="4409157">
          <w:marLeft w:val="0"/>
          <w:marRight w:val="0"/>
          <w:marTop w:val="0"/>
          <w:marBottom w:val="0"/>
          <w:divBdr>
            <w:top w:val="none" w:sz="0" w:space="0" w:color="auto"/>
            <w:left w:val="none" w:sz="0" w:space="0" w:color="auto"/>
            <w:bottom w:val="dotted" w:sz="8" w:space="0" w:color="BBBBBB"/>
            <w:right w:val="none" w:sz="0" w:space="0" w:color="auto"/>
          </w:divBdr>
        </w:div>
        <w:div w:id="1410228533">
          <w:marLeft w:val="0"/>
          <w:marRight w:val="0"/>
          <w:marTop w:val="0"/>
          <w:marBottom w:val="0"/>
          <w:divBdr>
            <w:top w:val="none" w:sz="0" w:space="0" w:color="auto"/>
            <w:left w:val="none" w:sz="0" w:space="0" w:color="auto"/>
            <w:bottom w:val="dotted" w:sz="8" w:space="0" w:color="BBBBBB"/>
            <w:right w:val="none" w:sz="0" w:space="0" w:color="auto"/>
          </w:divBdr>
        </w:div>
        <w:div w:id="1265966394">
          <w:marLeft w:val="0"/>
          <w:marRight w:val="0"/>
          <w:marTop w:val="0"/>
          <w:marBottom w:val="0"/>
          <w:divBdr>
            <w:top w:val="none" w:sz="0" w:space="0" w:color="auto"/>
            <w:left w:val="none" w:sz="0" w:space="0" w:color="auto"/>
            <w:bottom w:val="dotted" w:sz="8" w:space="0" w:color="BBBBBB"/>
            <w:right w:val="none" w:sz="0" w:space="0" w:color="auto"/>
          </w:divBdr>
        </w:div>
        <w:div w:id="952060330">
          <w:marLeft w:val="0"/>
          <w:marRight w:val="0"/>
          <w:marTop w:val="0"/>
          <w:marBottom w:val="0"/>
          <w:divBdr>
            <w:top w:val="none" w:sz="0" w:space="0" w:color="auto"/>
            <w:left w:val="none" w:sz="0" w:space="0" w:color="auto"/>
            <w:bottom w:val="dotted" w:sz="8" w:space="0" w:color="BBBBBB"/>
            <w:right w:val="none" w:sz="0" w:space="0" w:color="auto"/>
          </w:divBdr>
        </w:div>
        <w:div w:id="1131442215">
          <w:marLeft w:val="0"/>
          <w:marRight w:val="0"/>
          <w:marTop w:val="0"/>
          <w:marBottom w:val="0"/>
          <w:divBdr>
            <w:top w:val="none" w:sz="0" w:space="0" w:color="auto"/>
            <w:left w:val="none" w:sz="0" w:space="0" w:color="auto"/>
            <w:bottom w:val="dotted" w:sz="8" w:space="0" w:color="BBBBBB"/>
            <w:right w:val="none" w:sz="0" w:space="0" w:color="auto"/>
          </w:divBdr>
        </w:div>
        <w:div w:id="591861366">
          <w:marLeft w:val="0"/>
          <w:marRight w:val="0"/>
          <w:marTop w:val="0"/>
          <w:marBottom w:val="0"/>
          <w:divBdr>
            <w:top w:val="none" w:sz="0" w:space="0" w:color="auto"/>
            <w:left w:val="none" w:sz="0" w:space="0" w:color="auto"/>
            <w:bottom w:val="dotted" w:sz="8" w:space="0" w:color="BBBBBB"/>
            <w:right w:val="none" w:sz="0" w:space="0" w:color="auto"/>
          </w:divBdr>
        </w:div>
        <w:div w:id="808280368">
          <w:marLeft w:val="0"/>
          <w:marRight w:val="0"/>
          <w:marTop w:val="0"/>
          <w:marBottom w:val="0"/>
          <w:divBdr>
            <w:top w:val="none" w:sz="0" w:space="0" w:color="auto"/>
            <w:left w:val="none" w:sz="0" w:space="0" w:color="auto"/>
            <w:bottom w:val="dotted" w:sz="8" w:space="0" w:color="BBBBBB"/>
            <w:right w:val="none" w:sz="0" w:space="0" w:color="auto"/>
          </w:divBdr>
        </w:div>
        <w:div w:id="439104931">
          <w:marLeft w:val="0"/>
          <w:marRight w:val="0"/>
          <w:marTop w:val="0"/>
          <w:marBottom w:val="0"/>
          <w:divBdr>
            <w:top w:val="none" w:sz="0" w:space="0" w:color="auto"/>
            <w:left w:val="none" w:sz="0" w:space="0" w:color="auto"/>
            <w:bottom w:val="dotted" w:sz="8" w:space="0" w:color="BBBBBB"/>
            <w:right w:val="none" w:sz="0" w:space="0" w:color="auto"/>
          </w:divBdr>
        </w:div>
        <w:div w:id="1125780740">
          <w:marLeft w:val="0"/>
          <w:marRight w:val="0"/>
          <w:marTop w:val="0"/>
          <w:marBottom w:val="0"/>
          <w:divBdr>
            <w:top w:val="none" w:sz="0" w:space="0" w:color="auto"/>
            <w:left w:val="none" w:sz="0" w:space="0" w:color="auto"/>
            <w:bottom w:val="dotted" w:sz="8" w:space="0" w:color="BBBBBB"/>
            <w:right w:val="none" w:sz="0" w:space="0" w:color="auto"/>
          </w:divBdr>
        </w:div>
        <w:div w:id="1977443044">
          <w:marLeft w:val="0"/>
          <w:marRight w:val="0"/>
          <w:marTop w:val="0"/>
          <w:marBottom w:val="0"/>
          <w:divBdr>
            <w:top w:val="none" w:sz="0" w:space="0" w:color="auto"/>
            <w:left w:val="none" w:sz="0" w:space="0" w:color="auto"/>
            <w:bottom w:val="dotted" w:sz="8" w:space="0" w:color="BBBBBB"/>
            <w:right w:val="none" w:sz="0" w:space="0" w:color="auto"/>
          </w:divBdr>
        </w:div>
        <w:div w:id="1756200272">
          <w:marLeft w:val="0"/>
          <w:marRight w:val="0"/>
          <w:marTop w:val="0"/>
          <w:marBottom w:val="0"/>
          <w:divBdr>
            <w:top w:val="none" w:sz="0" w:space="0" w:color="auto"/>
            <w:left w:val="none" w:sz="0" w:space="0" w:color="auto"/>
            <w:bottom w:val="dotted" w:sz="8" w:space="0" w:color="BBBBBB"/>
            <w:right w:val="none" w:sz="0" w:space="0" w:color="auto"/>
          </w:divBdr>
        </w:div>
        <w:div w:id="262037120">
          <w:marLeft w:val="0"/>
          <w:marRight w:val="0"/>
          <w:marTop w:val="0"/>
          <w:marBottom w:val="0"/>
          <w:divBdr>
            <w:top w:val="none" w:sz="0" w:space="0" w:color="auto"/>
            <w:left w:val="none" w:sz="0" w:space="0" w:color="auto"/>
            <w:bottom w:val="dotted" w:sz="8" w:space="0" w:color="BBBBBB"/>
            <w:right w:val="none" w:sz="0" w:space="0" w:color="auto"/>
          </w:divBdr>
        </w:div>
        <w:div w:id="481895954">
          <w:marLeft w:val="0"/>
          <w:marRight w:val="0"/>
          <w:marTop w:val="0"/>
          <w:marBottom w:val="0"/>
          <w:divBdr>
            <w:top w:val="none" w:sz="0" w:space="0" w:color="auto"/>
            <w:left w:val="none" w:sz="0" w:space="0" w:color="auto"/>
            <w:bottom w:val="dotted" w:sz="8" w:space="0" w:color="BBBBBB"/>
            <w:right w:val="none" w:sz="0" w:space="0" w:color="auto"/>
          </w:divBdr>
        </w:div>
      </w:divsChild>
    </w:div>
    <w:div w:id="1195654790">
      <w:bodyDiv w:val="1"/>
      <w:marLeft w:val="0"/>
      <w:marRight w:val="0"/>
      <w:marTop w:val="0"/>
      <w:marBottom w:val="0"/>
      <w:divBdr>
        <w:top w:val="none" w:sz="0" w:space="0" w:color="auto"/>
        <w:left w:val="none" w:sz="0" w:space="0" w:color="auto"/>
        <w:bottom w:val="none" w:sz="0" w:space="0" w:color="auto"/>
        <w:right w:val="none" w:sz="0" w:space="0" w:color="auto"/>
      </w:divBdr>
      <w:divsChild>
        <w:div w:id="393285775">
          <w:marLeft w:val="0"/>
          <w:marRight w:val="0"/>
          <w:marTop w:val="0"/>
          <w:marBottom w:val="173"/>
          <w:divBdr>
            <w:top w:val="none" w:sz="0" w:space="0" w:color="auto"/>
            <w:left w:val="none" w:sz="0" w:space="0" w:color="auto"/>
            <w:bottom w:val="none" w:sz="0" w:space="0" w:color="auto"/>
            <w:right w:val="none" w:sz="0" w:space="0" w:color="auto"/>
          </w:divBdr>
        </w:div>
        <w:div w:id="1346320523">
          <w:marLeft w:val="0"/>
          <w:marRight w:val="0"/>
          <w:marTop w:val="0"/>
          <w:marBottom w:val="0"/>
          <w:divBdr>
            <w:top w:val="none" w:sz="0" w:space="0" w:color="auto"/>
            <w:left w:val="none" w:sz="0" w:space="0" w:color="auto"/>
            <w:bottom w:val="none" w:sz="0" w:space="0" w:color="auto"/>
            <w:right w:val="none" w:sz="0" w:space="0" w:color="auto"/>
          </w:divBdr>
          <w:divsChild>
            <w:div w:id="981690718">
              <w:marLeft w:val="0"/>
              <w:marRight w:val="0"/>
              <w:marTop w:val="0"/>
              <w:marBottom w:val="0"/>
              <w:divBdr>
                <w:top w:val="none" w:sz="0" w:space="0" w:color="auto"/>
                <w:left w:val="none" w:sz="0" w:space="0" w:color="auto"/>
                <w:bottom w:val="none" w:sz="0" w:space="0" w:color="auto"/>
                <w:right w:val="none" w:sz="0" w:space="0" w:color="auto"/>
              </w:divBdr>
              <w:divsChild>
                <w:div w:id="1030448661">
                  <w:marLeft w:val="0"/>
                  <w:marRight w:val="0"/>
                  <w:marTop w:val="0"/>
                  <w:marBottom w:val="230"/>
                  <w:divBdr>
                    <w:top w:val="single" w:sz="4" w:space="6" w:color="CCCCCC"/>
                    <w:left w:val="single" w:sz="4" w:space="6" w:color="CCCCCC"/>
                    <w:bottom w:val="single" w:sz="4" w:space="6" w:color="CCCCCC"/>
                    <w:right w:val="single" w:sz="4" w:space="6" w:color="CCCCCC"/>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1530</Words>
  <Characters>8723</Characters>
  <Application>Microsoft Office Word</Application>
  <DocSecurity>0</DocSecurity>
  <Lines>72</Lines>
  <Paragraphs>20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dc:creator>
  <cp:lastModifiedBy>alpha</cp:lastModifiedBy>
  <cp:revision>5</cp:revision>
  <cp:lastPrinted>2016-10-21T02:20:00Z</cp:lastPrinted>
  <dcterms:created xsi:type="dcterms:W3CDTF">2016-10-21T02:02:00Z</dcterms:created>
  <dcterms:modified xsi:type="dcterms:W3CDTF">2016-11-04T03:05:00Z</dcterms:modified>
</cp:coreProperties>
</file>